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90" w:type="dxa"/>
        <w:tblCellMar>
          <w:left w:w="0" w:type="dxa"/>
          <w:right w:w="0" w:type="dxa"/>
        </w:tblCellMar>
        <w:tblLook w:val="04A0" w:firstRow="1" w:lastRow="0" w:firstColumn="1" w:lastColumn="0" w:noHBand="0" w:noVBand="1"/>
      </w:tblPr>
      <w:tblGrid>
        <w:gridCol w:w="1980"/>
        <w:gridCol w:w="10965"/>
        <w:gridCol w:w="2145"/>
      </w:tblGrid>
      <w:tr w:rsidR="00B11214" w:rsidRPr="00B11214" w14:paraId="67645CFA" w14:textId="77777777" w:rsidTr="00B11214">
        <w:tc>
          <w:tcPr>
            <w:tcW w:w="6" w:type="dxa"/>
            <w:tcBorders>
              <w:top w:val="nil"/>
              <w:left w:val="nil"/>
              <w:bottom w:val="nil"/>
              <w:right w:val="nil"/>
            </w:tcBorders>
            <w:shd w:val="clear" w:color="auto" w:fill="auto"/>
            <w:tcMar>
              <w:top w:w="0" w:type="dxa"/>
              <w:left w:w="150" w:type="dxa"/>
              <w:bottom w:w="0" w:type="dxa"/>
              <w:right w:w="150" w:type="dxa"/>
            </w:tcMar>
            <w:vAlign w:val="center"/>
            <w:hideMark/>
          </w:tcPr>
          <w:p w14:paraId="4B073B32" w14:textId="77777777" w:rsidR="00B11214" w:rsidRPr="00B11214" w:rsidRDefault="00B11214" w:rsidP="00B11214">
            <w:pPr>
              <w:rPr>
                <w:rFonts w:ascii="Lucida Grande" w:eastAsia="Times New Roman" w:hAnsi="Lucida Grande" w:cs="Lucida Grande"/>
              </w:rPr>
            </w:pPr>
            <w:r w:rsidRPr="00B11214">
              <w:rPr>
                <w:rFonts w:ascii="Lucida Grande" w:eastAsia="Times New Roman" w:hAnsi="Lucida Grande" w:cs="Lucida Grande"/>
                <w:noProof/>
                <w:color w:val="666666"/>
                <w:bdr w:val="none" w:sz="0" w:space="0" w:color="auto" w:frame="1"/>
              </w:rPr>
              <w:drawing>
                <wp:inline distT="0" distB="0" distL="0" distR="0" wp14:anchorId="5BBF7A43" wp14:editId="5BC2501A">
                  <wp:extent cx="1054100" cy="368300"/>
                  <wp:effectExtent l="0" t="0" r="12700" b="12700"/>
                  <wp:docPr id="3" name="Picture 3" descr="ayback Machine">
                    <a:hlinkClick xmlns:a="http://schemas.openxmlformats.org/drawingml/2006/main" r:id="rId4" tooltip="&quot;Wayback Machine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back Machine">
                            <a:hlinkClick r:id="rId4" tooltip="&quot;Wayback Machine home 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tc>
        <w:tc>
          <w:tcPr>
            <w:tcW w:w="12165" w:type="dxa"/>
            <w:tcBorders>
              <w:top w:val="nil"/>
              <w:left w:val="nil"/>
              <w:bottom w:val="nil"/>
              <w:right w:val="nil"/>
            </w:tcBorders>
            <w:shd w:val="clear" w:color="auto" w:fill="auto"/>
            <w:hideMark/>
          </w:tcPr>
          <w:tbl>
            <w:tblPr>
              <w:tblW w:w="1150" w:type="dxa"/>
              <w:tblCellMar>
                <w:left w:w="0" w:type="dxa"/>
                <w:right w:w="0" w:type="dxa"/>
              </w:tblCellMar>
              <w:tblLook w:val="04A0" w:firstRow="1" w:lastRow="0" w:firstColumn="1" w:lastColumn="0" w:noHBand="0" w:noVBand="1"/>
            </w:tblPr>
            <w:tblGrid>
              <w:gridCol w:w="1144"/>
              <w:gridCol w:w="6"/>
            </w:tblGrid>
            <w:tr w:rsidR="00B11214" w:rsidRPr="00B11214" w14:paraId="23DC2192" w14:textId="77777777" w:rsidTr="00B11214">
              <w:trPr>
                <w:hidden/>
              </w:trPr>
              <w:tc>
                <w:tcPr>
                  <w:tcW w:w="1150" w:type="dxa"/>
                  <w:gridSpan w:val="2"/>
                  <w:tcBorders>
                    <w:top w:val="nil"/>
                    <w:left w:val="nil"/>
                    <w:bottom w:val="nil"/>
                    <w:right w:val="nil"/>
                  </w:tcBorders>
                  <w:shd w:val="clear" w:color="auto" w:fill="auto"/>
                  <w:tcMar>
                    <w:top w:w="45" w:type="dxa"/>
                    <w:left w:w="0" w:type="dxa"/>
                    <w:bottom w:w="45" w:type="dxa"/>
                    <w:right w:w="0" w:type="dxa"/>
                  </w:tcMar>
                  <w:vAlign w:val="center"/>
                  <w:hideMark/>
                </w:tcPr>
                <w:p w14:paraId="6F76DCE1" w14:textId="77777777" w:rsidR="00B11214" w:rsidRPr="00B11214" w:rsidRDefault="00B11214" w:rsidP="00B11214">
                  <w:pPr>
                    <w:pBdr>
                      <w:bottom w:val="single" w:sz="6" w:space="1" w:color="auto"/>
                    </w:pBdr>
                    <w:jc w:val="center"/>
                    <w:rPr>
                      <w:rFonts w:ascii="Arial" w:hAnsi="Arial" w:cs="Arial"/>
                      <w:vanish/>
                      <w:sz w:val="16"/>
                      <w:szCs w:val="16"/>
                    </w:rPr>
                  </w:pPr>
                  <w:r w:rsidRPr="00B11214">
                    <w:rPr>
                      <w:rFonts w:ascii="Arial" w:hAnsi="Arial" w:cs="Arial"/>
                      <w:vanish/>
                      <w:sz w:val="16"/>
                      <w:szCs w:val="16"/>
                    </w:rPr>
                    <w:t>Top of Form</w:t>
                  </w:r>
                </w:p>
                <w:p w14:paraId="3E049D46" w14:textId="77777777" w:rsidR="00B11214" w:rsidRPr="00B11214" w:rsidRDefault="00B11214" w:rsidP="00B11214">
                  <w:pPr>
                    <w:pBdr>
                      <w:top w:val="single" w:sz="6" w:space="1" w:color="auto"/>
                    </w:pBdr>
                    <w:jc w:val="center"/>
                    <w:rPr>
                      <w:rFonts w:ascii="Arial" w:hAnsi="Arial" w:cs="Arial"/>
                      <w:vanish/>
                      <w:sz w:val="16"/>
                      <w:szCs w:val="16"/>
                    </w:rPr>
                  </w:pPr>
                  <w:r w:rsidRPr="00B11214">
                    <w:rPr>
                      <w:rFonts w:ascii="Arial" w:hAnsi="Arial" w:cs="Arial"/>
                      <w:vanish/>
                      <w:sz w:val="16"/>
                      <w:szCs w:val="16"/>
                    </w:rPr>
                    <w:t>Bottom of Form</w:t>
                  </w:r>
                </w:p>
                <w:p w14:paraId="521251E2" w14:textId="77777777" w:rsidR="00B11214" w:rsidRPr="00B11214" w:rsidRDefault="00B11214" w:rsidP="00B11214">
                  <w:pPr>
                    <w:rPr>
                      <w:rFonts w:ascii="Lucida Grande" w:eastAsia="Times New Roman" w:hAnsi="Lucida Grande" w:cs="Lucida Grande"/>
                    </w:rPr>
                  </w:pPr>
                </w:p>
              </w:tc>
            </w:tr>
            <w:tr w:rsidR="00B11214" w:rsidRPr="00B11214" w14:paraId="4E1F6154" w14:textId="77777777" w:rsidTr="00B11214">
              <w:trPr>
                <w:trHeight w:val="792"/>
              </w:trPr>
              <w:tc>
                <w:tcPr>
                  <w:tcW w:w="1144" w:type="dxa"/>
                  <w:tcBorders>
                    <w:top w:val="nil"/>
                    <w:left w:val="nil"/>
                    <w:bottom w:val="nil"/>
                    <w:right w:val="nil"/>
                  </w:tcBorders>
                  <w:shd w:val="clear" w:color="auto" w:fill="auto"/>
                  <w:tcMar>
                    <w:top w:w="0" w:type="dxa"/>
                    <w:left w:w="0" w:type="dxa"/>
                    <w:bottom w:w="30" w:type="dxa"/>
                    <w:right w:w="75" w:type="dxa"/>
                  </w:tcMar>
                  <w:vAlign w:val="bottom"/>
                  <w:hideMark/>
                </w:tcPr>
                <w:p w14:paraId="4F00A90B" w14:textId="77777777" w:rsidR="00B11214" w:rsidRPr="00B11214" w:rsidRDefault="00B11214" w:rsidP="00B11214">
                  <w:pPr>
                    <w:jc w:val="center"/>
                    <w:rPr>
                      <w:rFonts w:ascii="Lucida Grande" w:eastAsia="Times New Roman" w:hAnsi="Lucida Grande" w:cs="Lucida Grande"/>
                      <w:color w:val="666666"/>
                      <w:sz w:val="14"/>
                      <w:szCs w:val="14"/>
                    </w:rPr>
                  </w:pPr>
                  <w:bookmarkStart w:id="0" w:name="_GoBack"/>
                  <w:bookmarkEnd w:id="0"/>
                </w:p>
              </w:tc>
              <w:tc>
                <w:tcPr>
                  <w:tcW w:w="6" w:type="dxa"/>
                  <w:tcBorders>
                    <w:top w:val="nil"/>
                    <w:left w:val="nil"/>
                    <w:bottom w:val="nil"/>
                    <w:right w:val="nil"/>
                  </w:tcBorders>
                  <w:shd w:val="clear" w:color="auto" w:fill="auto"/>
                  <w:tcMar>
                    <w:top w:w="0" w:type="dxa"/>
                    <w:left w:w="0" w:type="dxa"/>
                    <w:bottom w:w="30" w:type="dxa"/>
                    <w:right w:w="0" w:type="dxa"/>
                  </w:tcMar>
                  <w:vAlign w:val="bottom"/>
                  <w:hideMark/>
                </w:tcPr>
                <w:p w14:paraId="6761DE04" w14:textId="77777777" w:rsidR="00B11214" w:rsidRPr="00B11214" w:rsidRDefault="00B11214" w:rsidP="00B11214">
                  <w:pPr>
                    <w:rPr>
                      <w:rFonts w:ascii="Times New Roman" w:hAnsi="Times New Roman" w:cs="Times New Roman"/>
                      <w:color w:val="666666"/>
                      <w:bdr w:val="none" w:sz="0" w:space="0" w:color="auto" w:frame="1"/>
                    </w:rPr>
                  </w:pPr>
                  <w:r w:rsidRPr="00B11214">
                    <w:rPr>
                      <w:rFonts w:ascii="Lucida Grande" w:eastAsia="Times New Roman" w:hAnsi="Lucida Grande" w:cs="Lucida Grande"/>
                    </w:rPr>
                    <w:fldChar w:fldCharType="begin"/>
                  </w:r>
                  <w:r w:rsidRPr="00B11214">
                    <w:rPr>
                      <w:rFonts w:ascii="Lucida Grande" w:eastAsia="Times New Roman" w:hAnsi="Lucida Grande" w:cs="Lucida Grande"/>
                    </w:rPr>
                    <w:instrText xml:space="preserve"> HYPERLINK "https://web.archive.org/web/20050207175653/http://vietnam.vassar.edu/doc9.html" </w:instrText>
                  </w:r>
                  <w:r w:rsidRPr="00B11214">
                    <w:rPr>
                      <w:rFonts w:ascii="Lucida Grande" w:eastAsia="Times New Roman" w:hAnsi="Lucida Grande" w:cs="Lucida Grande"/>
                    </w:rPr>
                  </w:r>
                  <w:r w:rsidRPr="00B11214">
                    <w:rPr>
                      <w:rFonts w:ascii="Lucida Grande" w:eastAsia="Times New Roman" w:hAnsi="Lucida Grande" w:cs="Lucida Grande"/>
                    </w:rPr>
                    <w:fldChar w:fldCharType="separate"/>
                  </w:r>
                </w:p>
                <w:p w14:paraId="308F232F" w14:textId="77777777" w:rsidR="00B11214" w:rsidRPr="00B11214" w:rsidRDefault="00B11214" w:rsidP="00B11214">
                  <w:pPr>
                    <w:shd w:val="clear" w:color="auto" w:fill="FFFFFF"/>
                    <w:spacing w:line="0" w:lineRule="auto"/>
                    <w:rPr>
                      <w:rFonts w:ascii="Times New Roman" w:hAnsi="Times New Roman" w:cs="Times New Roman"/>
                    </w:rPr>
                  </w:pPr>
                </w:p>
                <w:p w14:paraId="7E4592D8" w14:textId="77777777" w:rsidR="00B11214" w:rsidRPr="00B11214" w:rsidRDefault="00B11214" w:rsidP="00B11214">
                  <w:pPr>
                    <w:rPr>
                      <w:rFonts w:ascii="Lucida Grande" w:eastAsia="Times New Roman" w:hAnsi="Lucida Grande" w:cs="Lucida Grande"/>
                    </w:rPr>
                  </w:pPr>
                  <w:r w:rsidRPr="00B11214">
                    <w:rPr>
                      <w:rFonts w:ascii="Lucida Grande" w:eastAsia="Times New Roman" w:hAnsi="Lucida Grande" w:cs="Lucida Grande"/>
                    </w:rPr>
                    <w:fldChar w:fldCharType="end"/>
                  </w:r>
                </w:p>
              </w:tc>
            </w:tr>
          </w:tbl>
          <w:p w14:paraId="24E5ACE8" w14:textId="77777777" w:rsidR="00B11214" w:rsidRPr="00B11214" w:rsidRDefault="00B11214" w:rsidP="00B11214">
            <w:pPr>
              <w:rPr>
                <w:rFonts w:ascii="Lucida Grande" w:eastAsia="Times New Roman" w:hAnsi="Lucida Grande" w:cs="Lucida Grande"/>
              </w:rPr>
            </w:pPr>
          </w:p>
        </w:tc>
        <w:tc>
          <w:tcPr>
            <w:tcW w:w="6" w:type="dxa"/>
            <w:tcBorders>
              <w:top w:val="nil"/>
              <w:left w:val="nil"/>
              <w:bottom w:val="nil"/>
              <w:right w:val="nil"/>
            </w:tcBorders>
            <w:shd w:val="clear" w:color="auto" w:fill="auto"/>
            <w:tcMar>
              <w:top w:w="0" w:type="dxa"/>
              <w:left w:w="975" w:type="dxa"/>
              <w:bottom w:w="0" w:type="dxa"/>
              <w:right w:w="0" w:type="dxa"/>
            </w:tcMar>
            <w:vAlign w:val="center"/>
            <w:hideMark/>
          </w:tcPr>
          <w:p w14:paraId="1A270E82" w14:textId="77777777" w:rsidR="00B11214" w:rsidRPr="00B11214" w:rsidRDefault="00B11214" w:rsidP="00B11214">
            <w:pPr>
              <w:rPr>
                <w:rFonts w:ascii="Lucida Grande" w:eastAsia="Times New Roman" w:hAnsi="Lucida Grande" w:cs="Lucida Grande"/>
              </w:rPr>
            </w:pPr>
            <w:hyperlink r:id="rId6" w:anchor="close" w:tooltip="Close the toolbar" w:history="1">
              <w:proofErr w:type="spellStart"/>
              <w:r w:rsidRPr="00B11214">
                <w:rPr>
                  <w:rFonts w:ascii="Lucida Grande" w:eastAsia="Times New Roman" w:hAnsi="Lucida Grande" w:cs="Lucida Grande"/>
                  <w:color w:val="3333FF"/>
                  <w:u w:val="single"/>
                  <w:bdr w:val="none" w:sz="0" w:space="0" w:color="auto" w:frame="1"/>
                </w:rPr>
                <w:t>Close</w:t>
              </w:r>
            </w:hyperlink>
            <w:hyperlink r:id="rId7" w:tooltip="Get some help using the Wayback Machine" w:history="1">
              <w:r w:rsidRPr="00B11214">
                <w:rPr>
                  <w:rFonts w:ascii="Lucida Grande" w:eastAsia="Times New Roman" w:hAnsi="Lucida Grande" w:cs="Lucida Grande"/>
                  <w:color w:val="3333FF"/>
                  <w:u w:val="single"/>
                  <w:bdr w:val="none" w:sz="0" w:space="0" w:color="auto" w:frame="1"/>
                </w:rPr>
                <w:t>Help</w:t>
              </w:r>
              <w:proofErr w:type="spellEnd"/>
            </w:hyperlink>
          </w:p>
        </w:tc>
      </w:tr>
    </w:tbl>
    <w:p w14:paraId="104FD52A" w14:textId="77777777" w:rsidR="00B11214" w:rsidRPr="00B11214" w:rsidRDefault="00B11214" w:rsidP="00B11214">
      <w:pPr>
        <w:spacing w:before="100" w:beforeAutospacing="1" w:after="100" w:afterAutospacing="1"/>
        <w:jc w:val="center"/>
        <w:outlineLvl w:val="1"/>
        <w:rPr>
          <w:rFonts w:ascii="Verdana" w:eastAsia="Times New Roman" w:hAnsi="Verdana" w:cs="Times New Roman"/>
          <w:b/>
          <w:bCs/>
          <w:color w:val="000000"/>
          <w:sz w:val="18"/>
          <w:szCs w:val="18"/>
        </w:rPr>
      </w:pPr>
      <w:r w:rsidRPr="00B11214">
        <w:rPr>
          <w:rFonts w:ascii="Verdana" w:eastAsia="Times New Roman" w:hAnsi="Verdana" w:cs="Times New Roman"/>
          <w:b/>
          <w:bCs/>
          <w:color w:val="000000"/>
          <w:sz w:val="18"/>
          <w:szCs w:val="18"/>
        </w:rPr>
        <w:t>The Senate Debates the Tonkin Gulf Resolution, August 6-7, 1964.</w:t>
      </w:r>
    </w:p>
    <w:p w14:paraId="61B166C6"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 xml:space="preserve">To Promote the Maintenance of International Peace and </w:t>
      </w:r>
      <w:proofErr w:type="spellStart"/>
      <w:r w:rsidRPr="00B11214">
        <w:rPr>
          <w:rFonts w:ascii="Verdana" w:hAnsi="Verdana" w:cs="Times New Roman"/>
          <w:color w:val="000000"/>
          <w:sz w:val="17"/>
          <w:szCs w:val="17"/>
        </w:rPr>
        <w:t>Secunty</w:t>
      </w:r>
      <w:proofErr w:type="spellEnd"/>
      <w:r w:rsidRPr="00B11214">
        <w:rPr>
          <w:rFonts w:ascii="Verdana" w:hAnsi="Verdana" w:cs="Times New Roman"/>
          <w:color w:val="000000"/>
          <w:sz w:val="17"/>
          <w:szCs w:val="17"/>
        </w:rPr>
        <w:t xml:space="preserve"> in Southeast Asia</w:t>
      </w:r>
    </w:p>
    <w:p w14:paraId="6DC0B4CF"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Whereas naval units of the Communist regime in Vietnam, in violation of the principles of the Charter of the United Nations and of international law, have deliberately and repeatedly attacked United States naval vessels lawfully present in international waters, and have thereby created a serious threat to international peace; and</w:t>
      </w:r>
    </w:p>
    <w:p w14:paraId="14E56535"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Whereas these attacks are part of a deliberate and systematic campaign of aggression that the Communist regime in North Vietnam has been waging against its neighbors and the nations joined with them in the collective defense of their freedom; and</w:t>
      </w:r>
    </w:p>
    <w:p w14:paraId="3F686D68"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Whereas the United States is assisting the peoples of southeast Asia to protect their freedom and has no territorial, military or political ambitions in that area, but desires only that these people should be left in peace to work out their own destinies in their own way: Now, therefore, be it?</w:t>
      </w:r>
      <w:r w:rsidRPr="00B11214">
        <w:rPr>
          <w:rFonts w:ascii="Verdana" w:hAnsi="Verdana" w:cs="Times New Roman"/>
          <w:color w:val="000000"/>
          <w:sz w:val="17"/>
          <w:szCs w:val="17"/>
        </w:rPr>
        <w:br/>
        <w:t>Resolved by the Senate and House of Representatives of the United States of America in Congress assembled.</w:t>
      </w:r>
    </w:p>
    <w:p w14:paraId="243A0FBE"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That the Congress approves and supports the determination of the President as Commander in Chief, to take all necessary measures to repel any armed attack against the forces of the United States and to prevent further aggression.</w:t>
      </w:r>
    </w:p>
    <w:p w14:paraId="627AA125"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 xml:space="preserve">SEC.2. The United States regards as vital to its national interest and to world peace the maintenance of international peace and security in Southeast Asia. Consonant with the Constitution of the United States and the Charter of the United Nations and in accordance with its obligations under the Southeast Asia Collective Defense Treaty, the United States is, therefore, prepared, as the President determines, to take all necessary steps, including the use of armed force, to assist any member or protocol state of the Southeast Asia Collective </w:t>
      </w:r>
      <w:proofErr w:type="spellStart"/>
      <w:r w:rsidRPr="00B11214">
        <w:rPr>
          <w:rFonts w:ascii="Verdana" w:hAnsi="Verdana" w:cs="Times New Roman"/>
          <w:color w:val="000000"/>
          <w:sz w:val="17"/>
          <w:szCs w:val="17"/>
        </w:rPr>
        <w:t>DefenseTreaty</w:t>
      </w:r>
      <w:proofErr w:type="spellEnd"/>
      <w:r w:rsidRPr="00B11214">
        <w:rPr>
          <w:rFonts w:ascii="Verdana" w:hAnsi="Verdana" w:cs="Times New Roman"/>
          <w:color w:val="000000"/>
          <w:sz w:val="17"/>
          <w:szCs w:val="17"/>
        </w:rPr>
        <w:t xml:space="preserve"> requesting assistance in defense of its freedom.</w:t>
      </w:r>
    </w:p>
    <w:p w14:paraId="15850054"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SEC. 3. This resolution shall expire when the President shall determine that the peace and security of the area is reasonably assured by international conditions created by action of the United Nations or otherwise, except that it may be terminated earlier by concurrent resolution of the Congress. </w:t>
      </w:r>
    </w:p>
    <w:p w14:paraId="2A6A61F8"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MR. NELSON:</w:t>
      </w:r>
    </w:p>
    <w:p w14:paraId="4E3D3D8F"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[Gaylord Nelson, Dem.-Wis.] . . . Am I to understand that it is the sense of Congress that we are saying to the executive branch: "If it becomes necessary to prevent further aggression, we agree now, in advance, that you may land as many divisions as deemed necessary, and engage in a direct military assault on North Vietnam if it becomes the judgment of the Executive, the Commander in Chief, that this is the only way to prevent further aggression"?</w:t>
      </w:r>
    </w:p>
    <w:p w14:paraId="1E6F8851"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MR FULBRIGHT:</w:t>
      </w:r>
    </w:p>
    <w:p w14:paraId="37CD5E72"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[William Fulbright, Dem.-Ark] As I stated, section I is intended to deal primarily with aggression against our forces.... I do not know what the limits are. I do not think this resolution can be determinative of that fact. I think it would indicate that he [the President] would take reasonable means first to prevent any further aggression, or repel further aggression against our own forces...I do not know how to answer the Senator's question and give him an absolute assurance that large numbers of troops would not be put ashore. I would deplore it....</w:t>
      </w:r>
    </w:p>
    <w:p w14:paraId="5CAD1F24"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lastRenderedPageBreak/>
        <w:t>MR. NELSON: . . . My concern is that we in Congress could give the impression to the public that we are prepared at this time to change our mission and substantially expand our commitment. If that is what the sense of Congress is, I am opposed to the resolution. I therefore ask the distinguished Senator from Arkansas if he would consent to accept an amendment [that explicitly says Congress wants no extension of the present military conflict and no U.S. direct military involvement].</w:t>
      </w:r>
    </w:p>
    <w:p w14:paraId="78909F36" w14:textId="77777777" w:rsidR="00B11214" w:rsidRPr="00B11214" w:rsidRDefault="00B11214" w:rsidP="00B11214">
      <w:pPr>
        <w:spacing w:before="100" w:beforeAutospacing="1" w:after="100" w:afterAutospacing="1"/>
        <w:rPr>
          <w:rFonts w:ascii="Verdana" w:hAnsi="Verdana" w:cs="Times New Roman"/>
          <w:color w:val="000000"/>
          <w:sz w:val="17"/>
          <w:szCs w:val="17"/>
        </w:rPr>
      </w:pPr>
      <w:proofErr w:type="gramStart"/>
      <w:r w:rsidRPr="00B11214">
        <w:rPr>
          <w:rFonts w:ascii="Verdana" w:hAnsi="Verdana" w:cs="Times New Roman"/>
          <w:color w:val="000000"/>
          <w:sz w:val="17"/>
          <w:szCs w:val="17"/>
        </w:rPr>
        <w:t>MR.FULBRIGHT</w:t>
      </w:r>
      <w:proofErr w:type="gramEnd"/>
      <w:r w:rsidRPr="00B11214">
        <w:rPr>
          <w:rFonts w:ascii="Verdana" w:hAnsi="Verdana" w:cs="Times New Roman"/>
          <w:color w:val="000000"/>
          <w:sz w:val="17"/>
          <w:szCs w:val="17"/>
        </w:rPr>
        <w:t xml:space="preserve">: . . . The Senator has put into his amendment a statement of policy that is unobjectionable. However, I cannot accept the amendment under the circumstances. I do not believe it is contrary to the joint resolution, but it is an enlargement. I am informed that the House is now voting on this resolution. The House joint resolution is about to be presented to us. I cannot accept the amendment and go to conference with it, and thus take responsibility for delaying </w:t>
      </w:r>
      <w:proofErr w:type="gramStart"/>
      <w:r w:rsidRPr="00B11214">
        <w:rPr>
          <w:rFonts w:ascii="Verdana" w:hAnsi="Verdana" w:cs="Times New Roman"/>
          <w:color w:val="000000"/>
          <w:sz w:val="17"/>
          <w:szCs w:val="17"/>
        </w:rPr>
        <w:t>matters .</w:t>
      </w:r>
      <w:proofErr w:type="gramEnd"/>
    </w:p>
    <w:p w14:paraId="5F38D37A"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 xml:space="preserve">MR. GRUENING: [Ernest </w:t>
      </w:r>
      <w:proofErr w:type="spellStart"/>
      <w:r w:rsidRPr="00B11214">
        <w:rPr>
          <w:rFonts w:ascii="Verdana" w:hAnsi="Verdana" w:cs="Times New Roman"/>
          <w:color w:val="000000"/>
          <w:sz w:val="17"/>
          <w:szCs w:val="17"/>
        </w:rPr>
        <w:t>Gruening</w:t>
      </w:r>
      <w:proofErr w:type="spellEnd"/>
      <w:r w:rsidRPr="00B11214">
        <w:rPr>
          <w:rFonts w:ascii="Verdana" w:hAnsi="Verdana" w:cs="Times New Roman"/>
          <w:color w:val="000000"/>
          <w:sz w:val="17"/>
          <w:szCs w:val="17"/>
        </w:rPr>
        <w:t>, Dem.-Alaska] . . . Regrettably, I find myself in disagreement with the President's Southeast Asian policy. . . The serious events of the past few days, the attack by North Vietnamese vessels on American warships and our reprisal, strikes me as the inevitable and foreseeable concomitant and consequence of U.S. unilateral military aggressive policy in Southeast Asia.... We now are about to authorize the President if he sees fit to move our Armed Forces . . . not only into South Vietnam, but also into North Vietnam, Laos, Cambodia, Thailand, and of course the authorization includes all the rest of the SEATO nations. That means sending our American boys into combat in a war in which we have no business. which is not our war, into which we have been misguidedly drawn, which is steadily being escalated. This resolution is a further authorization for escalation unlimited. I am opposed to sacrificing a single American boy in this venture. We have lost far too many already....</w:t>
      </w:r>
    </w:p>
    <w:p w14:paraId="2215C8B6"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MR. MORSE: [Wayne Morse, Dem.-Ore.] . . . I believe that history will record that we have made a great mistake in subverting and circumventing the Constitution of the United States. . . I believe this resolution to be a historic mistake. I believe that within the next century, future generations will look with dismay and great disappointment upon a Congress which is now about to make such a historic mistake.</w:t>
      </w:r>
    </w:p>
    <w:p w14:paraId="38C1BC58" w14:textId="77777777" w:rsidR="00B11214" w:rsidRPr="00B11214" w:rsidRDefault="00B11214" w:rsidP="00B11214">
      <w:pPr>
        <w:spacing w:before="100" w:beforeAutospacing="1" w:after="100" w:afterAutospacing="1"/>
        <w:rPr>
          <w:rFonts w:ascii="Verdana" w:hAnsi="Verdana" w:cs="Times New Roman"/>
          <w:color w:val="000000"/>
          <w:sz w:val="17"/>
          <w:szCs w:val="17"/>
        </w:rPr>
      </w:pPr>
      <w:r w:rsidRPr="00B11214">
        <w:rPr>
          <w:rFonts w:ascii="Verdana" w:hAnsi="Verdana" w:cs="Times New Roman"/>
          <w:color w:val="000000"/>
          <w:sz w:val="17"/>
          <w:szCs w:val="17"/>
        </w:rPr>
        <w:t>SOURCE: </w:t>
      </w:r>
      <w:r w:rsidRPr="00B11214">
        <w:rPr>
          <w:rFonts w:ascii="Verdana" w:hAnsi="Verdana" w:cs="Times New Roman"/>
          <w:i/>
          <w:iCs/>
          <w:color w:val="000000"/>
          <w:sz w:val="17"/>
          <w:szCs w:val="17"/>
        </w:rPr>
        <w:t>Congressional Record</w:t>
      </w:r>
      <w:r w:rsidRPr="00B11214">
        <w:rPr>
          <w:rFonts w:ascii="Verdana" w:hAnsi="Verdana" w:cs="Times New Roman"/>
          <w:color w:val="000000"/>
          <w:sz w:val="17"/>
          <w:szCs w:val="17"/>
        </w:rPr>
        <w:t>. August 6-7, 1964. pp18132-33. 18406-7. 18458-59, and 18470-71.</w:t>
      </w:r>
    </w:p>
    <w:p w14:paraId="7B6347B8" w14:textId="77777777" w:rsidR="00B11214" w:rsidRPr="00B11214" w:rsidRDefault="00B11214" w:rsidP="00B11214">
      <w:pPr>
        <w:spacing w:before="100" w:beforeAutospacing="1" w:after="100" w:afterAutospacing="1"/>
        <w:jc w:val="center"/>
        <w:rPr>
          <w:rFonts w:ascii="Verdana" w:hAnsi="Verdana" w:cs="Times New Roman"/>
          <w:color w:val="000000"/>
          <w:sz w:val="17"/>
          <w:szCs w:val="17"/>
        </w:rPr>
      </w:pPr>
      <w:hyperlink r:id="rId8" w:history="1">
        <w:r w:rsidRPr="00B11214">
          <w:rPr>
            <w:rFonts w:ascii="Verdana" w:hAnsi="Verdana" w:cs="Times New Roman"/>
            <w:color w:val="666666"/>
            <w:sz w:val="17"/>
            <w:szCs w:val="17"/>
            <w:u w:val="single"/>
          </w:rPr>
          <w:t>Overview</w:t>
        </w:r>
      </w:hyperlink>
      <w:r w:rsidRPr="00B11214">
        <w:rPr>
          <w:rFonts w:ascii="Verdana" w:hAnsi="Verdana" w:cs="Times New Roman"/>
          <w:color w:val="000000"/>
          <w:sz w:val="17"/>
          <w:szCs w:val="17"/>
        </w:rPr>
        <w:t> | </w:t>
      </w:r>
      <w:hyperlink r:id="rId9" w:history="1">
        <w:r w:rsidRPr="00B11214">
          <w:rPr>
            <w:rFonts w:ascii="Verdana" w:hAnsi="Verdana" w:cs="Times New Roman"/>
            <w:color w:val="666666"/>
            <w:sz w:val="17"/>
            <w:szCs w:val="17"/>
            <w:u w:val="single"/>
          </w:rPr>
          <w:t>Documents</w:t>
        </w:r>
      </w:hyperlink>
      <w:r w:rsidRPr="00B11214">
        <w:rPr>
          <w:rFonts w:ascii="Verdana" w:hAnsi="Verdana" w:cs="Times New Roman"/>
          <w:color w:val="000000"/>
          <w:sz w:val="17"/>
          <w:szCs w:val="17"/>
        </w:rPr>
        <w:t> | </w:t>
      </w:r>
      <w:hyperlink r:id="rId10" w:history="1">
        <w:r w:rsidRPr="00B11214">
          <w:rPr>
            <w:rFonts w:ascii="Verdana" w:hAnsi="Verdana" w:cs="Times New Roman"/>
            <w:color w:val="666666"/>
            <w:sz w:val="17"/>
            <w:szCs w:val="17"/>
            <w:u w:val="single"/>
          </w:rPr>
          <w:t>Links</w:t>
        </w:r>
      </w:hyperlink>
      <w:r w:rsidRPr="00B11214">
        <w:rPr>
          <w:rFonts w:ascii="Verdana" w:hAnsi="Verdana" w:cs="Times New Roman"/>
          <w:color w:val="000000"/>
          <w:sz w:val="17"/>
          <w:szCs w:val="17"/>
        </w:rPr>
        <w:t> | </w:t>
      </w:r>
      <w:hyperlink r:id="rId11" w:history="1">
        <w:r w:rsidRPr="00B11214">
          <w:rPr>
            <w:rFonts w:ascii="Verdana" w:hAnsi="Verdana" w:cs="Times New Roman"/>
            <w:color w:val="666666"/>
            <w:sz w:val="17"/>
            <w:szCs w:val="17"/>
            <w:u w:val="single"/>
          </w:rPr>
          <w:t xml:space="preserve">Battles of la </w:t>
        </w:r>
        <w:proofErr w:type="spellStart"/>
        <w:r w:rsidRPr="00B11214">
          <w:rPr>
            <w:rFonts w:ascii="Verdana" w:hAnsi="Verdana" w:cs="Times New Roman"/>
            <w:color w:val="666666"/>
            <w:sz w:val="17"/>
            <w:szCs w:val="17"/>
            <w:u w:val="single"/>
          </w:rPr>
          <w:t>Drang</w:t>
        </w:r>
        <w:proofErr w:type="spellEnd"/>
        <w:r w:rsidRPr="00B11214">
          <w:rPr>
            <w:rFonts w:ascii="Verdana" w:hAnsi="Verdana" w:cs="Times New Roman"/>
            <w:color w:val="666666"/>
            <w:sz w:val="17"/>
            <w:szCs w:val="17"/>
            <w:u w:val="single"/>
          </w:rPr>
          <w:t xml:space="preserve"> Valley</w:t>
        </w:r>
      </w:hyperlink>
      <w:r w:rsidRPr="00B11214">
        <w:rPr>
          <w:rFonts w:ascii="Verdana" w:hAnsi="Verdana" w:cs="Times New Roman"/>
          <w:color w:val="000000"/>
          <w:sz w:val="17"/>
          <w:szCs w:val="17"/>
        </w:rPr>
        <w:br/>
      </w:r>
      <w:hyperlink r:id="rId12" w:history="1">
        <w:r w:rsidRPr="00B11214">
          <w:rPr>
            <w:rFonts w:ascii="Verdana" w:hAnsi="Verdana" w:cs="Times New Roman"/>
            <w:color w:val="666666"/>
            <w:sz w:val="17"/>
            <w:szCs w:val="17"/>
            <w:u w:val="single"/>
          </w:rPr>
          <w:t>Credits</w:t>
        </w:r>
      </w:hyperlink>
      <w:r w:rsidRPr="00B11214">
        <w:rPr>
          <w:rFonts w:ascii="Verdana" w:hAnsi="Verdana" w:cs="Times New Roman"/>
          <w:color w:val="000000"/>
          <w:sz w:val="17"/>
          <w:szCs w:val="17"/>
        </w:rPr>
        <w:t> | </w:t>
      </w:r>
      <w:hyperlink r:id="rId13" w:history="1">
        <w:r w:rsidRPr="00B11214">
          <w:rPr>
            <w:rFonts w:ascii="Verdana" w:hAnsi="Verdana" w:cs="Times New Roman"/>
            <w:color w:val="666666"/>
            <w:sz w:val="17"/>
            <w:szCs w:val="17"/>
            <w:u w:val="single"/>
          </w:rPr>
          <w:t>Vassar College</w:t>
        </w:r>
      </w:hyperlink>
    </w:p>
    <w:p w14:paraId="2AC35030" w14:textId="77777777" w:rsidR="00B11214" w:rsidRPr="00B11214" w:rsidRDefault="00B11214" w:rsidP="00B11214">
      <w:pPr>
        <w:rPr>
          <w:rFonts w:ascii="Verdana" w:eastAsia="Times New Roman" w:hAnsi="Verdana" w:cs="Times New Roman"/>
          <w:color w:val="000000"/>
          <w:sz w:val="17"/>
          <w:szCs w:val="17"/>
        </w:rPr>
      </w:pPr>
      <w:hyperlink r:id="rId14" w:history="1">
        <w:r w:rsidRPr="00B11214">
          <w:rPr>
            <w:rFonts w:ascii="Verdana" w:eastAsia="Times New Roman" w:hAnsi="Verdana" w:cs="Times New Roman"/>
            <w:color w:val="666666"/>
            <w:sz w:val="17"/>
            <w:szCs w:val="17"/>
            <w:u w:val="single"/>
          </w:rPr>
          <w:t>The Wars for Viet Nam</w:t>
        </w:r>
      </w:hyperlink>
      <w:r w:rsidRPr="00B11214">
        <w:rPr>
          <w:rFonts w:ascii="Verdana" w:eastAsia="Times New Roman" w:hAnsi="Verdana" w:cs="Times New Roman"/>
          <w:color w:val="000000"/>
          <w:sz w:val="17"/>
          <w:szCs w:val="17"/>
        </w:rPr>
        <w:t xml:space="preserve"> . Box </w:t>
      </w:r>
      <w:proofErr w:type="gramStart"/>
      <w:r w:rsidRPr="00B11214">
        <w:rPr>
          <w:rFonts w:ascii="Verdana" w:eastAsia="Times New Roman" w:hAnsi="Verdana" w:cs="Times New Roman"/>
          <w:color w:val="000000"/>
          <w:sz w:val="17"/>
          <w:szCs w:val="17"/>
        </w:rPr>
        <w:t>711 .</w:t>
      </w:r>
      <w:proofErr w:type="gramEnd"/>
      <w:r w:rsidRPr="00B11214">
        <w:rPr>
          <w:rFonts w:ascii="Verdana" w:eastAsia="Times New Roman" w:hAnsi="Verdana" w:cs="Times New Roman"/>
          <w:color w:val="000000"/>
          <w:sz w:val="17"/>
          <w:szCs w:val="17"/>
        </w:rPr>
        <w:t xml:space="preserve"> 124 Raymond </w:t>
      </w:r>
      <w:proofErr w:type="gramStart"/>
      <w:r w:rsidRPr="00B11214">
        <w:rPr>
          <w:rFonts w:ascii="Verdana" w:eastAsia="Times New Roman" w:hAnsi="Verdana" w:cs="Times New Roman"/>
          <w:color w:val="000000"/>
          <w:sz w:val="17"/>
          <w:szCs w:val="17"/>
        </w:rPr>
        <w:t>Avenue .</w:t>
      </w:r>
      <w:proofErr w:type="gramEnd"/>
      <w:r w:rsidRPr="00B11214">
        <w:rPr>
          <w:rFonts w:ascii="Verdana" w:eastAsia="Times New Roman" w:hAnsi="Verdana" w:cs="Times New Roman"/>
          <w:color w:val="000000"/>
          <w:sz w:val="17"/>
          <w:szCs w:val="17"/>
        </w:rPr>
        <w:t xml:space="preserve"> Poughkeepsie, NY </w:t>
      </w:r>
      <w:proofErr w:type="gramStart"/>
      <w:r w:rsidRPr="00B11214">
        <w:rPr>
          <w:rFonts w:ascii="Verdana" w:eastAsia="Times New Roman" w:hAnsi="Verdana" w:cs="Times New Roman"/>
          <w:color w:val="000000"/>
          <w:sz w:val="17"/>
          <w:szCs w:val="17"/>
        </w:rPr>
        <w:t>12604 .</w:t>
      </w:r>
      <w:proofErr w:type="gramEnd"/>
      <w:r w:rsidRPr="00B11214">
        <w:rPr>
          <w:rFonts w:ascii="Verdana" w:eastAsia="Times New Roman" w:hAnsi="Verdana" w:cs="Times New Roman"/>
          <w:color w:val="000000"/>
          <w:sz w:val="17"/>
          <w:szCs w:val="17"/>
        </w:rPr>
        <w:t> </w:t>
      </w:r>
      <w:hyperlink r:id="rId15" w:anchor="101=vietnam" w:history="1">
        <w:r w:rsidRPr="00B11214">
          <w:rPr>
            <w:rFonts w:ascii="Verdana" w:eastAsia="Times New Roman" w:hAnsi="Verdana" w:cs="Times New Roman"/>
            <w:color w:val="666666"/>
            <w:sz w:val="17"/>
            <w:szCs w:val="17"/>
            <w:u w:val="single"/>
          </w:rPr>
          <w:t>Contact</w:t>
        </w:r>
      </w:hyperlink>
    </w:p>
    <w:p w14:paraId="21E7FC1C" w14:textId="77777777" w:rsidR="002C66B1" w:rsidRDefault="002C66B1"/>
    <w:sectPr w:rsidR="002C66B1" w:rsidSect="0002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14"/>
    <w:rsid w:val="00026C88"/>
    <w:rsid w:val="002C66B1"/>
    <w:rsid w:val="00B1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CF6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11214"/>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214"/>
    <w:rPr>
      <w:rFonts w:ascii="Times New Roman" w:hAnsi="Times New Roman" w:cs="Times New Roman"/>
      <w:b/>
      <w:bCs/>
      <w:sz w:val="36"/>
      <w:szCs w:val="36"/>
    </w:rPr>
  </w:style>
  <w:style w:type="character" w:styleId="Hyperlink">
    <w:name w:val="Hyperlink"/>
    <w:basedOn w:val="DefaultParagraphFont"/>
    <w:uiPriority w:val="99"/>
    <w:semiHidden/>
    <w:unhideWhenUsed/>
    <w:rsid w:val="00B11214"/>
    <w:rPr>
      <w:color w:val="0000FF"/>
      <w:u w:val="single"/>
    </w:rPr>
  </w:style>
  <w:style w:type="paragraph" w:styleId="z-TopofForm">
    <w:name w:val="HTML Top of Form"/>
    <w:basedOn w:val="Normal"/>
    <w:next w:val="Normal"/>
    <w:link w:val="z-TopofFormChar"/>
    <w:hidden/>
    <w:uiPriority w:val="99"/>
    <w:semiHidden/>
    <w:unhideWhenUsed/>
    <w:rsid w:val="00B112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1121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112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11214"/>
    <w:rPr>
      <w:rFonts w:ascii="Arial" w:hAnsi="Arial" w:cs="Arial"/>
      <w:vanish/>
      <w:sz w:val="16"/>
      <w:szCs w:val="16"/>
    </w:rPr>
  </w:style>
  <w:style w:type="character" w:styleId="Strong">
    <w:name w:val="Strong"/>
    <w:basedOn w:val="DefaultParagraphFont"/>
    <w:uiPriority w:val="22"/>
    <w:qFormat/>
    <w:rsid w:val="00B11214"/>
    <w:rPr>
      <w:b/>
      <w:bCs/>
    </w:rPr>
  </w:style>
  <w:style w:type="paragraph" w:styleId="NormalWeb">
    <w:name w:val="Normal (Web)"/>
    <w:basedOn w:val="Normal"/>
    <w:uiPriority w:val="99"/>
    <w:semiHidden/>
    <w:unhideWhenUsed/>
    <w:rsid w:val="00B1121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11214"/>
  </w:style>
  <w:style w:type="character" w:styleId="Emphasis">
    <w:name w:val="Emphasis"/>
    <w:basedOn w:val="DefaultParagraphFont"/>
    <w:uiPriority w:val="20"/>
    <w:qFormat/>
    <w:rsid w:val="00B112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53150">
      <w:bodyDiv w:val="1"/>
      <w:marLeft w:val="0"/>
      <w:marRight w:val="0"/>
      <w:marTop w:val="0"/>
      <w:marBottom w:val="0"/>
      <w:divBdr>
        <w:top w:val="none" w:sz="0" w:space="0" w:color="auto"/>
        <w:left w:val="none" w:sz="0" w:space="0" w:color="auto"/>
        <w:bottom w:val="none" w:sz="0" w:space="0" w:color="auto"/>
        <w:right w:val="none" w:sz="0" w:space="0" w:color="auto"/>
      </w:divBdr>
      <w:divsChild>
        <w:div w:id="975910715">
          <w:marLeft w:val="0"/>
          <w:marRight w:val="0"/>
          <w:marTop w:val="0"/>
          <w:marBottom w:val="0"/>
          <w:divBdr>
            <w:top w:val="none" w:sz="0" w:space="0" w:color="auto"/>
            <w:left w:val="none" w:sz="0" w:space="0" w:color="auto"/>
            <w:bottom w:val="none" w:sz="0" w:space="0" w:color="auto"/>
            <w:right w:val="none" w:sz="0" w:space="0" w:color="auto"/>
          </w:divBdr>
          <w:divsChild>
            <w:div w:id="1600328583">
              <w:marLeft w:val="0"/>
              <w:marRight w:val="0"/>
              <w:marTop w:val="0"/>
              <w:marBottom w:val="0"/>
              <w:divBdr>
                <w:top w:val="none" w:sz="0" w:space="0" w:color="auto"/>
                <w:left w:val="none" w:sz="0" w:space="0" w:color="auto"/>
                <w:bottom w:val="none" w:sz="0" w:space="0" w:color="auto"/>
                <w:right w:val="none" w:sz="0" w:space="0" w:color="auto"/>
              </w:divBdr>
              <w:divsChild>
                <w:div w:id="687566151">
                  <w:marLeft w:val="0"/>
                  <w:marRight w:val="0"/>
                  <w:marTop w:val="0"/>
                  <w:marBottom w:val="0"/>
                  <w:divBdr>
                    <w:top w:val="none" w:sz="0" w:space="0" w:color="auto"/>
                    <w:left w:val="single" w:sz="36" w:space="0" w:color="000000"/>
                    <w:bottom w:val="single" w:sz="36" w:space="0" w:color="000000"/>
                    <w:right w:val="single" w:sz="36" w:space="0" w:color="000000"/>
                  </w:divBdr>
                  <w:divsChild>
                    <w:div w:id="263340528">
                      <w:marLeft w:val="0"/>
                      <w:marRight w:val="0"/>
                      <w:marTop w:val="0"/>
                      <w:marBottom w:val="0"/>
                      <w:divBdr>
                        <w:top w:val="none" w:sz="0" w:space="0" w:color="auto"/>
                        <w:left w:val="none" w:sz="0" w:space="0" w:color="auto"/>
                        <w:bottom w:val="none" w:sz="0" w:space="0" w:color="auto"/>
                        <w:right w:val="none" w:sz="0" w:space="0" w:color="auto"/>
                      </w:divBdr>
                    </w:div>
                    <w:div w:id="1324048162">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20963978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eb.archive.org/web/20050207175653/http://vietnam.vassar.edu/ladrangvalley.html" TargetMode="External"/><Relationship Id="rId12" Type="http://schemas.openxmlformats.org/officeDocument/2006/relationships/hyperlink" Target="https://web.archive.org/web/20050207175653/http://vietnam.vassar.edu/credits.html" TargetMode="External"/><Relationship Id="rId13" Type="http://schemas.openxmlformats.org/officeDocument/2006/relationships/hyperlink" Target="https://web.archive.org/web/20050207175653/http://vassar.edu/" TargetMode="External"/><Relationship Id="rId14" Type="http://schemas.openxmlformats.org/officeDocument/2006/relationships/hyperlink" Target="https://web.archive.org/web/20050207175653/http://vietnam.vassar.edu/" TargetMode="External"/><Relationship Id="rId15" Type="http://schemas.openxmlformats.org/officeDocument/2006/relationships/hyperlink" Target="https://web.archive.org/web/20050207175653/http://www.vassar.edu/contact.html?n=Viet%20Nam&amp;&am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eb.archive.org/web/" TargetMode="External"/><Relationship Id="rId5" Type="http://schemas.openxmlformats.org/officeDocument/2006/relationships/image" Target="media/image1.png"/><Relationship Id="rId6" Type="http://schemas.openxmlformats.org/officeDocument/2006/relationships/hyperlink" Target="https://web.archive.org/web/20050207175653/http://vietnam.vassar.edu/doc9.html" TargetMode="External"/><Relationship Id="rId7" Type="http://schemas.openxmlformats.org/officeDocument/2006/relationships/hyperlink" Target="http://faq.web.archive.org/" TargetMode="External"/><Relationship Id="rId8" Type="http://schemas.openxmlformats.org/officeDocument/2006/relationships/hyperlink" Target="https://web.archive.org/web/20050207175653/http://vietnam.vassar.edu/overview.html" TargetMode="External"/><Relationship Id="rId9" Type="http://schemas.openxmlformats.org/officeDocument/2006/relationships/hyperlink" Target="https://web.archive.org/web/20050207175653/http://vietnam.vassar.edu/abstracts.html" TargetMode="External"/><Relationship Id="rId10" Type="http://schemas.openxmlformats.org/officeDocument/2006/relationships/hyperlink" Target="https://web.archive.org/web/20050207175653/http://vietnam.vassar.edu/vietnam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1064</Words>
  <Characters>6071</Characters>
  <Application>Microsoft Macintosh Word</Application>
  <DocSecurity>0</DocSecurity>
  <Lines>50</Lines>
  <Paragraphs>14</Paragraphs>
  <ScaleCrop>false</ScaleCrop>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2017-02-28T20:48:00Z</dcterms:created>
  <dcterms:modified xsi:type="dcterms:W3CDTF">2017-02-28T20:49:00Z</dcterms:modified>
</cp:coreProperties>
</file>